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5F8C4">
      <w:pPr>
        <w:jc w:val="center"/>
        <w:rPr>
          <w:rFonts w:hint="default" w:ascii="Times New Roman" w:hAnsi="Times New Roman" w:cs="Times New Roman"/>
          <w:b/>
          <w:bCs/>
          <w:sz w:val="36"/>
          <w:szCs w:val="36"/>
          <w:lang w:val="en-US"/>
        </w:rPr>
      </w:pPr>
      <w:r>
        <w:rPr>
          <w:rFonts w:hint="default" w:ascii="Times New Roman" w:hAnsi="Times New Roman" w:cs="Times New Roman"/>
          <w:b/>
          <w:bCs/>
          <w:sz w:val="36"/>
          <w:szCs w:val="36"/>
          <w:lang w:val="en-US"/>
        </w:rPr>
        <w:t>BẢNG GIÁ DỊCH VỤ CHUYỂN NHÀ ĐI BÌNH THUẬN</w:t>
      </w:r>
    </w:p>
    <w:p w14:paraId="0CDE89E0">
      <w:pPr>
        <w:jc w:val="center"/>
        <w:rPr>
          <w:rFonts w:hint="default" w:ascii="Times New Roman" w:hAnsi="Times New Roman" w:eastAsia="SimSun" w:cs="Times New Roman"/>
          <w:sz w:val="28"/>
          <w:szCs w:val="28"/>
        </w:rPr>
      </w:pPr>
      <w:r>
        <w:rPr>
          <w:rFonts w:hint="default" w:ascii="Times New Roman" w:hAnsi="Times New Roman" w:eastAsia="SimSun" w:cs="Times New Roman"/>
          <w:sz w:val="28"/>
          <w:szCs w:val="28"/>
        </w:rPr>
        <w:t>Bảng giá dịch vụ chuyển nhà đi Bình Thuận chỉ mang tính chất tham khảo, tùy vào khách hàng lựa chọn tải trọng xe, lựa chọn gói dịch vụ, địa chỉ giao nhận hàng khác nhau sẽ có giá cước chuyển nhà khác nhau. Để nắm được giá cước chuyển nhà chính xác nhất quý khách có thể liên hệ trực tiếp hotline: 0913346464 để được tư vấn và hỗ trợ.</w:t>
      </w:r>
    </w:p>
    <w:p w14:paraId="78FFCA95">
      <w:pPr>
        <w:jc w:val="center"/>
        <w:rPr>
          <w:rFonts w:hint="default" w:ascii="Times New Roman" w:hAnsi="Times New Roman" w:eastAsia="SimSun" w:cs="Times New Roman"/>
          <w:sz w:val="28"/>
          <w:szCs w:val="28"/>
          <w:lang w:val="en-US"/>
        </w:rPr>
      </w:pPr>
    </w:p>
    <w:p w14:paraId="6371446A">
      <w:pPr>
        <w:jc w:val="center"/>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BẢNG GIÁ DỊCH VỤ CHUYỂN NHÀ SÀI GÒN ĐI BÌNH THUẬN</w:t>
      </w:r>
    </w:p>
    <w:tbl>
      <w:tblPr>
        <w:tblW w:w="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5"/>
        <w:gridCol w:w="2270"/>
        <w:gridCol w:w="2538"/>
        <w:gridCol w:w="2655"/>
      </w:tblGrid>
      <w:tr w14:paraId="66C5D2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47B02CF1">
            <w:pPr>
              <w:keepNext w:val="0"/>
              <w:keepLines w:val="0"/>
              <w:widowControl/>
              <w:suppressLineNumbers w:val="0"/>
              <w:bidi w:val="0"/>
              <w:jc w:val="center"/>
              <w:textAlignment w:val="center"/>
              <w:rPr>
                <w:rFonts w:ascii="Arial" w:hAnsi="Arial" w:cs="Arial"/>
                <w:sz w:val="20"/>
                <w:szCs w:val="20"/>
              </w:rPr>
            </w:pPr>
            <w:r>
              <w:rPr>
                <w:rFonts w:hint="default" w:ascii="Arial" w:hAnsi="Arial" w:eastAsia="SimSun" w:cs="Arial"/>
                <w:kern w:val="0"/>
                <w:sz w:val="20"/>
                <w:szCs w:val="20"/>
                <w:bdr w:val="none" w:color="auto" w:sz="0" w:space="0"/>
                <w:lang w:val="en-US" w:eastAsia="zh-CN" w:bidi="ar"/>
              </w:rPr>
              <w:t>Loại Xe</w:t>
            </w:r>
          </w:p>
        </w:tc>
        <w:tc>
          <w:tcPr>
            <w:tcW w:w="0" w:type="auto"/>
            <w:tcBorders>
              <w:top w:val="single" w:color="000000"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14:paraId="355497BA">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Dịch Vụ Chuyển Nhà Trọn Gói</w:t>
            </w:r>
          </w:p>
        </w:tc>
        <w:tc>
          <w:tcPr>
            <w:tcW w:w="0" w:type="auto"/>
            <w:tcBorders>
              <w:top w:val="single" w:color="000000"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14:paraId="475FF922">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Dịch Vụ Chuyển Nhà Ghép Kết Hợp</w:t>
            </w:r>
          </w:p>
        </w:tc>
        <w:tc>
          <w:tcPr>
            <w:tcW w:w="0" w:type="auto"/>
            <w:tcBorders>
              <w:top w:val="single" w:color="000000"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14:paraId="11EA93B9">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Dịch Vụ Chuyển Nhà Bao Nguyên Xe</w:t>
            </w:r>
          </w:p>
        </w:tc>
      </w:tr>
      <w:tr w14:paraId="4B90C9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07DDF102">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Xe 500kg</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69C3A5A0">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5,000,000đ/xe</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4A2EF608">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550,000đ/khối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6C89F21D">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4,000,000đ/xe</w:t>
            </w:r>
          </w:p>
        </w:tc>
      </w:tr>
      <w:tr w14:paraId="29A8D0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173B773F">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Xe 1 Tấn</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05723387">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6,500,000đ/xe</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72A7888C">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500,000đ/khối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1A5D324F">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5,500,000đ/xe</w:t>
            </w:r>
          </w:p>
        </w:tc>
      </w:tr>
      <w:tr w14:paraId="1D6630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26D3FD4B">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Xe 2 Tấn</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7AA603ED">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7,000,000đ/xe</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64DD30F7">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450,000đ/khối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4F374ADA">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6,500,000đ/xe</w:t>
            </w:r>
          </w:p>
        </w:tc>
      </w:tr>
      <w:tr w14:paraId="523481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081053E6">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Xe 2,5 Tấn</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162F2E71">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9,500,000đ/xe</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7FCD7366">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450,000đ/khối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0710699F">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8,000,000đ/xe</w:t>
            </w:r>
          </w:p>
        </w:tc>
      </w:tr>
      <w:tr w14:paraId="0B3B78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64469B5B">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Xe 3,5Tấn</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71AA6529">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11,500,000đ/xe</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3D9DAA55">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400,000đ/khối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305A8808">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11,000,000đ/xe</w:t>
            </w:r>
          </w:p>
        </w:tc>
      </w:tr>
      <w:tr w14:paraId="6687C4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087C59BD">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Xe 5 Tấn</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11475023">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18,000,000đ/xe</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50AC6C0D">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400,000đ/khối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4CDEA54E">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17,500,000đ/xe</w:t>
            </w:r>
          </w:p>
        </w:tc>
      </w:tr>
      <w:tr w14:paraId="271E35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771247B1">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Xe 8 Tấn</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428EE911">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20,000,000đ/xe</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7BCDC9BD">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400,000đ/khối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7B2B2805">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19,500,000đ/xe</w:t>
            </w:r>
          </w:p>
        </w:tc>
      </w:tr>
      <w:tr w14:paraId="0B0D69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2466BF44">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Xe 15 Tấn</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344962ED">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24,000,000đ/xe</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3514116D">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400,000đ/khối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11A7A57E">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23,500,000đ/xe</w:t>
            </w:r>
          </w:p>
        </w:tc>
      </w:tr>
    </w:tbl>
    <w:p w14:paraId="05CDC593">
      <w:pPr>
        <w:jc w:val="center"/>
        <w:rPr>
          <w:rFonts w:hint="default" w:ascii="Times New Roman" w:hAnsi="Times New Roman" w:eastAsia="SimSun" w:cs="Times New Roman"/>
          <w:b/>
          <w:bCs/>
          <w:sz w:val="28"/>
          <w:szCs w:val="28"/>
          <w:lang w:val="en-US"/>
        </w:rPr>
      </w:pPr>
    </w:p>
    <w:p w14:paraId="2BF1ACE9">
      <w:pPr>
        <w:jc w:val="center"/>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BẢNG GIÁ DỊCH VỤ CHUYỂN NHÀ HÀ NỘI ĐI BÌNH THUẬN</w:t>
      </w:r>
    </w:p>
    <w:tbl>
      <w:tblPr>
        <w:tblW w:w="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20"/>
        <w:gridCol w:w="2248"/>
        <w:gridCol w:w="2567"/>
        <w:gridCol w:w="2643"/>
      </w:tblGrid>
      <w:tr w14:paraId="043CC4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0A5B3FA4">
            <w:pPr>
              <w:keepNext w:val="0"/>
              <w:keepLines w:val="0"/>
              <w:widowControl/>
              <w:suppressLineNumbers w:val="0"/>
              <w:bidi w:val="0"/>
              <w:jc w:val="center"/>
              <w:textAlignment w:val="center"/>
              <w:rPr>
                <w:rFonts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Loại Xe</w:t>
            </w:r>
          </w:p>
        </w:tc>
        <w:tc>
          <w:tcPr>
            <w:tcW w:w="0" w:type="auto"/>
            <w:tcBorders>
              <w:top w:val="single" w:color="000000" w:sz="4" w:space="0"/>
              <w:left w:val="single" w:color="CCCCCC"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316D7965">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Dịch Vụ Chuyển Nhà Trọn Gói</w:t>
            </w:r>
          </w:p>
        </w:tc>
        <w:tc>
          <w:tcPr>
            <w:tcW w:w="0" w:type="auto"/>
            <w:tcBorders>
              <w:top w:val="single" w:color="000000" w:sz="4" w:space="0"/>
              <w:left w:val="single" w:color="CCCCCC"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659F8076">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Dịch Vụ Chuyển Nhà Ghép Kết Hợp</w:t>
            </w:r>
          </w:p>
        </w:tc>
        <w:tc>
          <w:tcPr>
            <w:tcW w:w="0" w:type="auto"/>
            <w:tcBorders>
              <w:top w:val="single" w:color="000000" w:sz="4" w:space="0"/>
              <w:left w:val="single" w:color="CCCCCC"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20B24C5E">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Dịch Vụ Chuyển Nhà Bao Nguyên Xe</w:t>
            </w:r>
          </w:p>
        </w:tc>
      </w:tr>
      <w:tr w14:paraId="706741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60242F42">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Xe 500kg</w:t>
            </w:r>
          </w:p>
        </w:tc>
        <w:tc>
          <w:tcPr>
            <w:tcW w:w="0" w:type="auto"/>
            <w:tcBorders>
              <w:top w:val="single" w:color="CCCCCC" w:sz="4" w:space="0"/>
              <w:left w:val="single" w:color="CCCCCC"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0D874CD4">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3,000,000đ/xe</w:t>
            </w:r>
          </w:p>
        </w:tc>
        <w:tc>
          <w:tcPr>
            <w:tcW w:w="0" w:type="auto"/>
            <w:tcBorders>
              <w:top w:val="single" w:color="CCCCCC" w:sz="4" w:space="0"/>
              <w:left w:val="single" w:color="CCCCCC"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1A14F184">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450,000đ/khối</w:t>
            </w:r>
          </w:p>
        </w:tc>
        <w:tc>
          <w:tcPr>
            <w:tcW w:w="0" w:type="auto"/>
            <w:tcBorders>
              <w:top w:val="single" w:color="CCCCCC" w:sz="4" w:space="0"/>
              <w:left w:val="single" w:color="CCCCCC"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2338542A">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2,000,000đ/xe</w:t>
            </w:r>
          </w:p>
        </w:tc>
      </w:tr>
      <w:tr w14:paraId="74942E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3C805645">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Xe 1 Tấn</w:t>
            </w:r>
          </w:p>
        </w:tc>
        <w:tc>
          <w:tcPr>
            <w:tcW w:w="0" w:type="auto"/>
            <w:tcBorders>
              <w:top w:val="single" w:color="CCCCCC" w:sz="4" w:space="0"/>
              <w:left w:val="single" w:color="CCCCCC"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1F08E588">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3,500,000đ/xe</w:t>
            </w:r>
          </w:p>
        </w:tc>
        <w:tc>
          <w:tcPr>
            <w:tcW w:w="0" w:type="auto"/>
            <w:tcBorders>
              <w:top w:val="single" w:color="CCCCCC" w:sz="4" w:space="0"/>
              <w:left w:val="single" w:color="CCCCCC"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1FB77E9E">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450,000đ/khối</w:t>
            </w:r>
          </w:p>
        </w:tc>
        <w:tc>
          <w:tcPr>
            <w:tcW w:w="0" w:type="auto"/>
            <w:tcBorders>
              <w:top w:val="single" w:color="CCCCCC" w:sz="4" w:space="0"/>
              <w:left w:val="single" w:color="CCCCCC"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60619CFB">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2,000,000đ/xe</w:t>
            </w:r>
          </w:p>
        </w:tc>
      </w:tr>
      <w:tr w14:paraId="446217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1C7325C1">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Xe 2 Tấn</w:t>
            </w:r>
          </w:p>
        </w:tc>
        <w:tc>
          <w:tcPr>
            <w:tcW w:w="0" w:type="auto"/>
            <w:tcBorders>
              <w:top w:val="single" w:color="CCCCCC" w:sz="4" w:space="0"/>
              <w:left w:val="single" w:color="CCCCCC"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56A93CC4">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4,000,000đ/xe</w:t>
            </w:r>
          </w:p>
        </w:tc>
        <w:tc>
          <w:tcPr>
            <w:tcW w:w="0" w:type="auto"/>
            <w:tcBorders>
              <w:top w:val="single" w:color="CCCCCC" w:sz="4" w:space="0"/>
              <w:left w:val="single" w:color="CCCCCC"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1F70D112">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400,000đ/khối</w:t>
            </w:r>
          </w:p>
        </w:tc>
        <w:tc>
          <w:tcPr>
            <w:tcW w:w="0" w:type="auto"/>
            <w:tcBorders>
              <w:top w:val="single" w:color="CCCCCC" w:sz="4" w:space="0"/>
              <w:left w:val="single" w:color="CCCCCC"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31612EE3">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2,500,000đ/xe</w:t>
            </w:r>
          </w:p>
        </w:tc>
      </w:tr>
      <w:tr w14:paraId="17F34F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554A7B19">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Xe 2,5 Tấn</w:t>
            </w:r>
          </w:p>
        </w:tc>
        <w:tc>
          <w:tcPr>
            <w:tcW w:w="0" w:type="auto"/>
            <w:tcBorders>
              <w:top w:val="single" w:color="CCCCCC" w:sz="4" w:space="0"/>
              <w:left w:val="single" w:color="CCCCCC"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4B645905">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4,500,000đ/xe</w:t>
            </w:r>
          </w:p>
        </w:tc>
        <w:tc>
          <w:tcPr>
            <w:tcW w:w="0" w:type="auto"/>
            <w:tcBorders>
              <w:top w:val="single" w:color="CCCCCC" w:sz="4" w:space="0"/>
              <w:left w:val="single" w:color="CCCCCC"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4FF593F1">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400,000đ/khối</w:t>
            </w:r>
          </w:p>
        </w:tc>
        <w:tc>
          <w:tcPr>
            <w:tcW w:w="0" w:type="auto"/>
            <w:tcBorders>
              <w:top w:val="single" w:color="CCCCCC" w:sz="4" w:space="0"/>
              <w:left w:val="single" w:color="CCCCCC"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22A36D7D">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3,000,000đ/xe</w:t>
            </w:r>
          </w:p>
        </w:tc>
      </w:tr>
      <w:tr w14:paraId="0D136F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0E20448A">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Xe 3,5Tấn</w:t>
            </w:r>
          </w:p>
        </w:tc>
        <w:tc>
          <w:tcPr>
            <w:tcW w:w="0" w:type="auto"/>
            <w:tcBorders>
              <w:top w:val="single" w:color="CCCCCC" w:sz="4" w:space="0"/>
              <w:left w:val="single" w:color="CCCCCC"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62DEFB60">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4,500,000đ/xe</w:t>
            </w:r>
          </w:p>
        </w:tc>
        <w:tc>
          <w:tcPr>
            <w:tcW w:w="0" w:type="auto"/>
            <w:tcBorders>
              <w:top w:val="single" w:color="CCCCCC" w:sz="4" w:space="0"/>
              <w:left w:val="single" w:color="CCCCCC"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7DFEA008">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350,000đ/khối</w:t>
            </w:r>
          </w:p>
        </w:tc>
        <w:tc>
          <w:tcPr>
            <w:tcW w:w="0" w:type="auto"/>
            <w:tcBorders>
              <w:top w:val="single" w:color="CCCCCC" w:sz="4" w:space="0"/>
              <w:left w:val="single" w:color="CCCCCC"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1E3D1990">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3,000,000đ/xe</w:t>
            </w:r>
          </w:p>
        </w:tc>
      </w:tr>
      <w:tr w14:paraId="674AFC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3704B5DC">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Xe 5 Tấn</w:t>
            </w:r>
          </w:p>
        </w:tc>
        <w:tc>
          <w:tcPr>
            <w:tcW w:w="0" w:type="auto"/>
            <w:tcBorders>
              <w:top w:val="single" w:color="CCCCCC" w:sz="4" w:space="0"/>
              <w:left w:val="single" w:color="CCCCCC"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7F657E99">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5,000,000đ/xe</w:t>
            </w:r>
          </w:p>
        </w:tc>
        <w:tc>
          <w:tcPr>
            <w:tcW w:w="0" w:type="auto"/>
            <w:tcBorders>
              <w:top w:val="single" w:color="CCCCCC" w:sz="4" w:space="0"/>
              <w:left w:val="single" w:color="CCCCCC"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480CABA8">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300,000đ/khối</w:t>
            </w:r>
          </w:p>
        </w:tc>
        <w:tc>
          <w:tcPr>
            <w:tcW w:w="0" w:type="auto"/>
            <w:tcBorders>
              <w:top w:val="single" w:color="CCCCCC" w:sz="4" w:space="0"/>
              <w:left w:val="single" w:color="CCCCCC"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177F787A">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4,000,000đ/xe</w:t>
            </w:r>
          </w:p>
        </w:tc>
      </w:tr>
      <w:tr w14:paraId="69E05A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59B1576F">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Xe 8 Tấn</w:t>
            </w:r>
          </w:p>
        </w:tc>
        <w:tc>
          <w:tcPr>
            <w:tcW w:w="0" w:type="auto"/>
            <w:tcBorders>
              <w:top w:val="single" w:color="CCCCCC" w:sz="4" w:space="0"/>
              <w:left w:val="single" w:color="CCCCCC"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28E9ED46">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6,000,000đ/xe</w:t>
            </w:r>
          </w:p>
        </w:tc>
        <w:tc>
          <w:tcPr>
            <w:tcW w:w="0" w:type="auto"/>
            <w:tcBorders>
              <w:top w:val="single" w:color="CCCCCC" w:sz="4" w:space="0"/>
              <w:left w:val="single" w:color="CCCCCC"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45665B8B">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250,000đ/khối</w:t>
            </w:r>
          </w:p>
        </w:tc>
        <w:tc>
          <w:tcPr>
            <w:tcW w:w="0" w:type="auto"/>
            <w:tcBorders>
              <w:top w:val="single" w:color="CCCCCC" w:sz="4" w:space="0"/>
              <w:left w:val="single" w:color="CCCCCC"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7C4DC5F4">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4,500,000đ/xe</w:t>
            </w:r>
          </w:p>
        </w:tc>
      </w:tr>
      <w:tr w14:paraId="0AAEB2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32FB679B">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Xe 15 Tấn</w:t>
            </w:r>
          </w:p>
        </w:tc>
        <w:tc>
          <w:tcPr>
            <w:tcW w:w="0" w:type="auto"/>
            <w:tcBorders>
              <w:top w:val="single" w:color="CCCCCC" w:sz="4" w:space="0"/>
              <w:left w:val="single" w:color="CCCCCC"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175E6945">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8,000,000đ/xe</w:t>
            </w:r>
          </w:p>
        </w:tc>
        <w:tc>
          <w:tcPr>
            <w:tcW w:w="0" w:type="auto"/>
            <w:tcBorders>
              <w:top w:val="single" w:color="CCCCCC" w:sz="4" w:space="0"/>
              <w:left w:val="single" w:color="CCCCCC"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0CD36566">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250,000đ/khối</w:t>
            </w:r>
          </w:p>
        </w:tc>
        <w:tc>
          <w:tcPr>
            <w:tcW w:w="0" w:type="auto"/>
            <w:tcBorders>
              <w:top w:val="single" w:color="CCCCCC" w:sz="4" w:space="0"/>
              <w:left w:val="single" w:color="CCCCCC" w:sz="4" w:space="0"/>
              <w:bottom w:val="single" w:color="000000" w:sz="4" w:space="0"/>
              <w:right w:val="single" w:color="000000" w:sz="4" w:space="0"/>
            </w:tcBorders>
            <w:shd w:val="clear" w:color="auto" w:fill="FFFFFF"/>
            <w:tcMar>
              <w:top w:w="24" w:type="dxa"/>
              <w:left w:w="36" w:type="dxa"/>
              <w:bottom w:w="24" w:type="dxa"/>
              <w:right w:w="36" w:type="dxa"/>
            </w:tcMar>
            <w:vAlign w:val="center"/>
          </w:tcPr>
          <w:p w14:paraId="0B018E76">
            <w:pPr>
              <w:keepNext w:val="0"/>
              <w:keepLines w:val="0"/>
              <w:widowControl/>
              <w:suppressLineNumbers w:val="0"/>
              <w:bidi w:val="0"/>
              <w:jc w:val="center"/>
              <w:textAlignment w:val="center"/>
              <w:rPr>
                <w:rFonts w:hint="default" w:ascii="Arial" w:hAnsi="Arial" w:cs="Arial"/>
                <w:b w:val="0"/>
                <w:bCs w:val="0"/>
                <w:sz w:val="20"/>
                <w:szCs w:val="20"/>
              </w:rPr>
            </w:pPr>
            <w:r>
              <w:rPr>
                <w:rFonts w:hint="default" w:ascii="Arial" w:hAnsi="Arial" w:eastAsia="SimSun" w:cs="Arial"/>
                <w:b w:val="0"/>
                <w:bCs w:val="0"/>
                <w:kern w:val="0"/>
                <w:sz w:val="20"/>
                <w:szCs w:val="20"/>
                <w:bdr w:val="none" w:color="auto" w:sz="0" w:space="0"/>
                <w:lang w:val="en-US" w:eastAsia="zh-CN" w:bidi="ar"/>
              </w:rPr>
              <w:t>5,500,000đ/xe</w:t>
            </w:r>
          </w:p>
        </w:tc>
      </w:tr>
    </w:tbl>
    <w:p w14:paraId="308C6B16">
      <w:pPr>
        <w:jc w:val="center"/>
        <w:rPr>
          <w:rFonts w:hint="default" w:ascii="Times New Roman" w:hAnsi="Times New Roman" w:eastAsia="SimSun" w:cs="Times New Roman"/>
          <w:b/>
          <w:bCs/>
          <w:sz w:val="28"/>
          <w:szCs w:val="28"/>
          <w:lang w:val="en-US"/>
        </w:rPr>
      </w:pPr>
    </w:p>
    <w:p w14:paraId="2BE08F6F">
      <w:pPr>
        <w:jc w:val="center"/>
        <w:rPr>
          <w:rFonts w:hint="default" w:ascii="Times New Roman" w:hAnsi="Times New Roman" w:eastAsia="SimSun" w:cs="Times New Roman"/>
          <w:b/>
          <w:bCs/>
          <w:sz w:val="28"/>
          <w:szCs w:val="28"/>
          <w:lang w:val="en-US"/>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Variable Display Semibold">
    <w:panose1 w:val="00000000000000000000"/>
    <w:charset w:val="00"/>
    <w:family w:val="auto"/>
    <w:pitch w:val="default"/>
    <w:sig w:usb0="A00002FF" w:usb1="0000000B" w:usb2="00000000" w:usb3="00000000" w:csb0="2000019F" w:csb1="00000000"/>
  </w:font>
  <w:font w:name="Segoe UI Variable Small Light">
    <w:panose1 w:val="00000000000000000000"/>
    <w:charset w:val="00"/>
    <w:family w:val="auto"/>
    <w:pitch w:val="default"/>
    <w:sig w:usb0="A00002FF" w:usb1="0000000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E56A6"/>
    <w:rsid w:val="7DAE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2024-06-11T08:11:00Z</dcterms:created>
  <dc:creator>nguye</dc:creator>
  <cp:lastModifiedBy>Quốc Nguyễn</cp:lastModifiedBy>
  <dcterms:modified xsi:type="dcterms:W3CDTF">2024-06-11T08:16:08Z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077F3BB6ADD041DAA20366CCCB08398D_11</vt:lpwstr>
  </property>
</Properties>
</file>